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 1 к Техническим требованиям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jc w:val="right"/>
        <w:keepLines/>
        <w:keepNext/>
        <w:spacing w:after="120"/>
        <w:rPr>
          <w:rFonts w:eastAsia="Calibri"/>
          <w:highlight w:val="yellow"/>
        </w:rPr>
      </w:pPr>
      <w:r>
        <w:rPr>
          <w:rFonts w:eastAsia="Calibri"/>
          <w:highlight w:val="yellow"/>
        </w:rPr>
      </w:r>
      <w:r>
        <w:rPr>
          <w:rFonts w:eastAsia="Calibri"/>
          <w:highlight w:val="yellow"/>
        </w:rPr>
      </w:r>
      <w:r>
        <w:rPr>
          <w:rFonts w:eastAsia="Calibri"/>
          <w:highlight w:val="yellow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4"/>
          <w:highlight w:val="white"/>
        </w:rPr>
        <w:t xml:space="preserve">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jc w:val="center"/>
        <w:rPr>
          <w:rFonts w:ascii="Times New Roman" w:hAnsi="Times New Roman" w:cs="Times New Roman"/>
          <w:sz w:val="28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4"/>
          <w:highlight w:val="white"/>
        </w:rPr>
      </w:r>
      <w:r>
        <w:rPr>
          <w:rFonts w:ascii="Times New Roman" w:hAnsi="Times New Roman" w:cs="Times New Roman"/>
          <w:sz w:val="28"/>
          <w:szCs w:val="24"/>
          <w:highlight w:val="white"/>
        </w:rPr>
        <w:t xml:space="preserve">ОКПД2 33.11.12.000 Выполнение работ по текущему ремонту бака-аккумулятора горячей воды №2 Котельного цеха №2 Приморских тепловых сетей, г. Владивосток</w:t>
      </w:r>
      <w:r>
        <w:rPr>
          <w:rFonts w:ascii="Times New Roman" w:hAnsi="Times New Roman" w:cs="Times New Roman"/>
          <w:sz w:val="28"/>
          <w:szCs w:val="24"/>
          <w:highlight w:val="white"/>
        </w:rPr>
      </w:r>
      <w:r>
        <w:rPr>
          <w:rFonts w:ascii="Times New Roman" w:hAnsi="Times New Roman" w:cs="Times New Roman"/>
          <w:sz w:val="28"/>
          <w:szCs w:val="24"/>
          <w:highlight w:val="white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4"/>
          <w:highlight w:val="white"/>
        </w:rPr>
        <w:t xml:space="preserve">Лот №</w:t>
      </w:r>
      <w:r>
        <w:rPr>
          <w:rFonts w:ascii="Times New Roman" w:hAnsi="Times New Roman" w:cs="Times New Roman"/>
          <w:b/>
          <w:sz w:val="28"/>
          <w:szCs w:val="24"/>
          <w:highlight w:val="white"/>
        </w:rPr>
        <w:t xml:space="preserve">1103707-РЕМ ПРОД-2026-ДГК-ПТС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widowControl w:val="off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Сметная документация разработана Заказчиком (приложение №4 к на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ст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оящим Техническим требованиям) в программном комплексе «Гранд-С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МЕТА», согласно следующим ценовым показателям (критериям):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900"/>
        <w:numPr>
          <w:ilvl w:val="0"/>
          <w:numId w:val="30"/>
        </w:numPr>
        <w:contextualSpacing/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базисно-индексным методом по сборникам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(далее СБЦ);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</w:rPr>
      </w:r>
    </w:p>
    <w:p>
      <w:pPr>
        <w:pStyle w:val="900"/>
        <w:numPr>
          <w:ilvl w:val="0"/>
          <w:numId w:val="30"/>
        </w:numPr>
        <w:contextualSpacing/>
        <w:ind w:left="0" w:right="0" w:firstLine="709"/>
        <w:jc w:val="both"/>
        <w:spacing w:after="0" w:line="240" w:lineRule="auto"/>
        <w:rPr>
          <w:b w:val="0"/>
          <w:bCs w:val="0"/>
          <w:i w:val="0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для формирования сметной стоимости работ по ремонту оборудования применён поправочный индекс в размере К = 4,2 (без учета  выплат районного коэффициента и надбавок к заработной плате за непрерывный стаж работы, доплат за вредные условия труда) к «Базовым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техперевооружению»; </w:t>
      </w:r>
      <w:r>
        <w:rPr>
          <w:b w:val="0"/>
          <w:bCs w:val="0"/>
          <w:i w:val="0"/>
          <w:highlight w:val="white"/>
        </w:rPr>
      </w:r>
      <w:r>
        <w:rPr>
          <w:b w:val="0"/>
          <w:bCs w:val="0"/>
          <w:i w:val="0"/>
          <w:highlight w:val="white"/>
        </w:rPr>
      </w:r>
    </w:p>
    <w:p>
      <w:pPr>
        <w:pStyle w:val="900"/>
        <w:numPr>
          <w:ilvl w:val="0"/>
          <w:numId w:val="32"/>
        </w:numPr>
        <w:ind w:left="0" w:right="0" w:firstLine="709"/>
        <w:jc w:val="both"/>
        <w:spacing w:line="24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обработка и размещение строительных отходов (в редакции приказа КГУП "ПЭО" от 20.01.2026 №009) 1922,52 руб/т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</w:p>
    <w:p>
      <w:pPr>
        <w:pStyle w:val="900"/>
        <w:numPr>
          <w:ilvl w:val="0"/>
          <w:numId w:val="30"/>
        </w:numPr>
        <w:contextualSpacing/>
        <w:ind w:left="0" w:right="0" w:firstLine="709"/>
        <w:jc w:val="both"/>
        <w:spacing w:after="0" w:line="240" w:lineRule="auto"/>
        <w:rPr>
          <w:b w:val="0"/>
          <w:bCs w:val="0"/>
          <w:i w:val="0"/>
          <w:i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базе ФСНБ-2022 (с Изм. 1-18) ресурсно-индексным методом с уровнем цен на 2 квартал 2026 г. на основании Сплит-формы индексов и сметных цен для ценовой зоны Приморский край.</w:t>
      </w:r>
      <w:r>
        <w:rPr>
          <w:b w:val="0"/>
          <w:bCs w:val="0"/>
          <w:i w:val="0"/>
          <w:iCs w:val="0"/>
          <w:sz w:val="28"/>
          <w:szCs w:val="28"/>
          <w:highlight w:val="white"/>
        </w:rPr>
      </w:r>
      <w:r>
        <w:rPr>
          <w:b w:val="0"/>
          <w:bCs w:val="0"/>
          <w:i w:val="0"/>
          <w:iCs w:val="0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40" w:lineRule="auto"/>
        <w:rPr>
          <w:b w:val="0"/>
          <w:bCs w:val="0"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В локальном сметном расчете учесть: </w:t>
      </w:r>
      <w:r>
        <w:rPr>
          <w:b w:val="0"/>
          <w:bCs w:val="0"/>
          <w:i w:val="0"/>
          <w:iCs w:val="0"/>
          <w:sz w:val="28"/>
          <w:szCs w:val="28"/>
          <w:highlight w:val="white"/>
        </w:rPr>
      </w:r>
      <w:r>
        <w:rPr>
          <w:b w:val="0"/>
          <w:bCs w:val="0"/>
          <w:i w:val="0"/>
          <w:iCs w:val="0"/>
          <w:sz w:val="28"/>
          <w:szCs w:val="28"/>
          <w:highlight w:val="white"/>
        </w:rPr>
      </w:r>
    </w:p>
    <w:p>
      <w:pPr>
        <w:pStyle w:val="900"/>
        <w:numPr>
          <w:ilvl w:val="0"/>
          <w:numId w:val="33"/>
        </w:numPr>
        <w:ind w:left="0" w:right="0" w:firstLine="709"/>
        <w:jc w:val="both"/>
        <w:spacing w:line="24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объем сметной прибыли в размере 30% от ФОТ;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</w:p>
    <w:p>
      <w:pPr>
        <w:pStyle w:val="900"/>
        <w:numPr>
          <w:ilvl w:val="0"/>
          <w:numId w:val="33"/>
        </w:numPr>
        <w:ind w:left="0" w:right="0" w:firstLine="709"/>
        <w:jc w:val="both"/>
        <w:spacing w:line="24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понижающий коэффициент к нормативам накладных расходов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"Предоставление бытовых и прочих услуг" К=0,93;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</w:p>
    <w:p>
      <w:pPr>
        <w:pStyle w:val="900"/>
        <w:numPr>
          <w:ilvl w:val="0"/>
          <w:numId w:val="33"/>
        </w:numPr>
        <w:ind w:left="0" w:right="0" w:firstLine="709"/>
        <w:jc w:val="both"/>
        <w:spacing w:line="24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вычесть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стоимость воды,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электроэнергия 0,56% от СМР, машины и механизмы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14:ligatures w14:val="none"/>
        </w:rPr>
      </w:r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в сметную стоимость включен резерв средств на непредвиденные работы и затраты в размере 3%.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а стадии закрытия актов выполненных работ данный резерв в процентах не оплачивается. Данный резерв предназначен для возмещения стоимости работ, потребность в которых может возникнуть в процессе производства работ, и подлежит оплате на основании акта на вып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олнение дополнительных работ, дополнительной сметы, составленной по аналогии с основной сметой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Договора подряда.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color w:val="000000"/>
          <w:highlight w:val="white"/>
        </w:rPr>
      </w:pPr>
      <w:r>
        <w:rPr>
          <w:b w:val="0"/>
          <w:bCs w:val="0"/>
          <w:color w:val="000000" w:themeColor="text1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Расходы за утилизацию строительного мусора принимаются на основании представленных в со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ставе исполнительной докуме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нтации отчетных документов (договоров со сторонними организациями на оказание услуг по утилизации мусора, талонов или иных действующих в муниципальном образовании документов на утилизацию и др.) в пределах учтенной в смете суммы.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highlight w:val="white"/>
        </w:rPr>
      </w:r>
    </w:p>
    <w:p>
      <w:pPr>
        <w:contextualSpacing/>
        <w:ind w:firstLine="709"/>
        <w:jc w:val="both"/>
        <w:spacing w:after="0" w:line="240" w:lineRule="auto"/>
        <w:rPr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Сметная документация должна быть предоставлена по элементам затрат с расшифровкой всех статей затрат на электронном носителе в формате gsf программы «ГРАНД-СМЕТА» и на бумажном носителе в формате xls.</w:t>
      </w:r>
      <w:r>
        <w:rPr>
          <w:b w:val="0"/>
          <w:bCs w:val="0"/>
          <w:sz w:val="28"/>
          <w:szCs w:val="28"/>
          <w:highlight w:val="white"/>
        </w:rPr>
      </w:r>
      <w:r>
        <w:rPr>
          <w:b w:val="0"/>
          <w:bCs w:val="0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eastAsia="ru-RU"/>
        </w:rPr>
        <w:t xml:space="preserve">Сметы составляются с округлением до целых рублей, сводный сметный расчет – с округлением до целых рублей, НДС – с округлением до рублей с двумя знаками после запятой.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highlight w:val="white"/>
        </w:rPr>
      </w:r>
    </w:p>
    <w:sectPr>
      <w:footnotePr/>
      <w:endnotePr/>
      <w:type w:val="nextPage"/>
      <w:pgSz w:w="11906" w:h="16838" w:orient="portrait"/>
      <w:pgMar w:top="567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7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2">
    <w:name w:val="Heading 1 Char"/>
    <w:basedOn w:val="729"/>
    <w:link w:val="720"/>
    <w:uiPriority w:val="9"/>
    <w:rPr>
      <w:rFonts w:ascii="Arial" w:hAnsi="Arial" w:eastAsia="Arial" w:cs="Arial"/>
      <w:sz w:val="40"/>
      <w:szCs w:val="40"/>
    </w:rPr>
  </w:style>
  <w:style w:type="character" w:styleId="703">
    <w:name w:val="Heading 2 Char"/>
    <w:basedOn w:val="729"/>
    <w:link w:val="721"/>
    <w:uiPriority w:val="9"/>
    <w:rPr>
      <w:rFonts w:ascii="Arial" w:hAnsi="Arial" w:eastAsia="Arial" w:cs="Arial"/>
      <w:sz w:val="34"/>
    </w:rPr>
  </w:style>
  <w:style w:type="character" w:styleId="704">
    <w:name w:val="Heading 3 Char"/>
    <w:basedOn w:val="729"/>
    <w:link w:val="722"/>
    <w:uiPriority w:val="9"/>
    <w:rPr>
      <w:rFonts w:ascii="Arial" w:hAnsi="Arial" w:eastAsia="Arial" w:cs="Arial"/>
      <w:sz w:val="30"/>
      <w:szCs w:val="30"/>
    </w:rPr>
  </w:style>
  <w:style w:type="character" w:styleId="705">
    <w:name w:val="Heading 4 Char"/>
    <w:basedOn w:val="729"/>
    <w:link w:val="723"/>
    <w:uiPriority w:val="9"/>
    <w:rPr>
      <w:rFonts w:ascii="Arial" w:hAnsi="Arial" w:eastAsia="Arial" w:cs="Arial"/>
      <w:b/>
      <w:bCs/>
      <w:sz w:val="26"/>
      <w:szCs w:val="26"/>
    </w:rPr>
  </w:style>
  <w:style w:type="character" w:styleId="706">
    <w:name w:val="Heading 5 Char"/>
    <w:basedOn w:val="729"/>
    <w:link w:val="724"/>
    <w:uiPriority w:val="9"/>
    <w:rPr>
      <w:rFonts w:ascii="Arial" w:hAnsi="Arial" w:eastAsia="Arial" w:cs="Arial"/>
      <w:b/>
      <w:bCs/>
      <w:sz w:val="24"/>
      <w:szCs w:val="24"/>
    </w:rPr>
  </w:style>
  <w:style w:type="character" w:styleId="707">
    <w:name w:val="Heading 6 Char"/>
    <w:basedOn w:val="729"/>
    <w:link w:val="725"/>
    <w:uiPriority w:val="9"/>
    <w:rPr>
      <w:rFonts w:ascii="Arial" w:hAnsi="Arial" w:eastAsia="Arial" w:cs="Arial"/>
      <w:b/>
      <w:bCs/>
      <w:sz w:val="22"/>
      <w:szCs w:val="22"/>
    </w:rPr>
  </w:style>
  <w:style w:type="character" w:styleId="708">
    <w:name w:val="Heading 7 Char"/>
    <w:basedOn w:val="729"/>
    <w:link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8 Char"/>
    <w:basedOn w:val="729"/>
    <w:link w:val="727"/>
    <w:uiPriority w:val="9"/>
    <w:rPr>
      <w:rFonts w:ascii="Arial" w:hAnsi="Arial" w:eastAsia="Arial" w:cs="Arial"/>
      <w:i/>
      <w:iCs/>
      <w:sz w:val="22"/>
      <w:szCs w:val="22"/>
    </w:rPr>
  </w:style>
  <w:style w:type="character" w:styleId="710">
    <w:name w:val="Heading 9 Char"/>
    <w:basedOn w:val="729"/>
    <w:link w:val="728"/>
    <w:uiPriority w:val="9"/>
    <w:rPr>
      <w:rFonts w:ascii="Arial" w:hAnsi="Arial" w:eastAsia="Arial" w:cs="Arial"/>
      <w:i/>
      <w:iCs/>
      <w:sz w:val="21"/>
      <w:szCs w:val="21"/>
    </w:rPr>
  </w:style>
  <w:style w:type="character" w:styleId="711">
    <w:name w:val="Title Char"/>
    <w:basedOn w:val="729"/>
    <w:link w:val="741"/>
    <w:uiPriority w:val="10"/>
    <w:rPr>
      <w:sz w:val="48"/>
      <w:szCs w:val="48"/>
    </w:rPr>
  </w:style>
  <w:style w:type="character" w:styleId="712">
    <w:name w:val="Subtitle Char"/>
    <w:basedOn w:val="729"/>
    <w:link w:val="743"/>
    <w:uiPriority w:val="11"/>
    <w:rPr>
      <w:sz w:val="24"/>
      <w:szCs w:val="24"/>
    </w:rPr>
  </w:style>
  <w:style w:type="character" w:styleId="713">
    <w:name w:val="Quote Char"/>
    <w:link w:val="745"/>
    <w:uiPriority w:val="29"/>
    <w:rPr>
      <w:i/>
    </w:rPr>
  </w:style>
  <w:style w:type="character" w:styleId="714">
    <w:name w:val="Intense Quote Char"/>
    <w:link w:val="747"/>
    <w:uiPriority w:val="30"/>
    <w:rPr>
      <w:i/>
    </w:rPr>
  </w:style>
  <w:style w:type="character" w:styleId="715">
    <w:name w:val="Header Char"/>
    <w:basedOn w:val="729"/>
    <w:link w:val="749"/>
    <w:uiPriority w:val="99"/>
  </w:style>
  <w:style w:type="character" w:styleId="716">
    <w:name w:val="Caption Char"/>
    <w:basedOn w:val="753"/>
    <w:link w:val="751"/>
    <w:uiPriority w:val="99"/>
  </w:style>
  <w:style w:type="character" w:styleId="717">
    <w:name w:val="Footnote Text Char"/>
    <w:link w:val="882"/>
    <w:uiPriority w:val="99"/>
    <w:rPr>
      <w:sz w:val="18"/>
    </w:rPr>
  </w:style>
  <w:style w:type="character" w:styleId="718">
    <w:name w:val="Endnote Text Char"/>
    <w:link w:val="885"/>
    <w:uiPriority w:val="99"/>
    <w:rPr>
      <w:sz w:val="20"/>
    </w:rPr>
  </w:style>
  <w:style w:type="paragraph" w:styleId="719" w:default="1">
    <w:name w:val="Normal"/>
    <w:qFormat/>
  </w:style>
  <w:style w:type="paragraph" w:styleId="720">
    <w:name w:val="Heading 1"/>
    <w:basedOn w:val="719"/>
    <w:next w:val="719"/>
    <w:link w:val="73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21">
    <w:name w:val="Heading 2"/>
    <w:basedOn w:val="719"/>
    <w:next w:val="719"/>
    <w:link w:val="73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2">
    <w:name w:val="Heading 3"/>
    <w:basedOn w:val="719"/>
    <w:next w:val="719"/>
    <w:link w:val="73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23">
    <w:name w:val="Heading 4"/>
    <w:basedOn w:val="719"/>
    <w:next w:val="719"/>
    <w:link w:val="73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719"/>
    <w:next w:val="719"/>
    <w:link w:val="73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5">
    <w:name w:val="Heading 6"/>
    <w:basedOn w:val="719"/>
    <w:next w:val="719"/>
    <w:link w:val="73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6">
    <w:name w:val="Heading 7"/>
    <w:basedOn w:val="719"/>
    <w:next w:val="719"/>
    <w:link w:val="73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7">
    <w:name w:val="Heading 8"/>
    <w:basedOn w:val="719"/>
    <w:next w:val="719"/>
    <w:link w:val="73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8">
    <w:name w:val="Heading 9"/>
    <w:basedOn w:val="719"/>
    <w:next w:val="719"/>
    <w:link w:val="74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9" w:default="1">
    <w:name w:val="Default Paragraph Font"/>
    <w:uiPriority w:val="1"/>
    <w:unhideWhenUsed/>
  </w:style>
  <w:style w:type="table" w:styleId="7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1" w:default="1">
    <w:name w:val="No List"/>
    <w:uiPriority w:val="99"/>
    <w:semiHidden/>
    <w:unhideWhenUsed/>
  </w:style>
  <w:style w:type="character" w:styleId="732" w:customStyle="1">
    <w:name w:val="Заголовок 1 Знак"/>
    <w:link w:val="720"/>
    <w:uiPriority w:val="9"/>
    <w:rPr>
      <w:rFonts w:ascii="Arial" w:hAnsi="Arial" w:eastAsia="Arial" w:cs="Arial"/>
      <w:sz w:val="40"/>
      <w:szCs w:val="40"/>
    </w:rPr>
  </w:style>
  <w:style w:type="character" w:styleId="733" w:customStyle="1">
    <w:name w:val="Заголовок 2 Знак"/>
    <w:link w:val="721"/>
    <w:uiPriority w:val="9"/>
    <w:rPr>
      <w:rFonts w:ascii="Arial" w:hAnsi="Arial" w:eastAsia="Arial" w:cs="Arial"/>
      <w:sz w:val="34"/>
    </w:rPr>
  </w:style>
  <w:style w:type="character" w:styleId="734" w:customStyle="1">
    <w:name w:val="Заголовок 3 Знак"/>
    <w:link w:val="722"/>
    <w:uiPriority w:val="9"/>
    <w:rPr>
      <w:rFonts w:ascii="Arial" w:hAnsi="Arial" w:eastAsia="Arial" w:cs="Arial"/>
      <w:sz w:val="30"/>
      <w:szCs w:val="30"/>
    </w:rPr>
  </w:style>
  <w:style w:type="character" w:styleId="735" w:customStyle="1">
    <w:name w:val="Заголовок 4 Знак"/>
    <w:link w:val="723"/>
    <w:uiPriority w:val="9"/>
    <w:rPr>
      <w:rFonts w:ascii="Arial" w:hAnsi="Arial" w:eastAsia="Arial" w:cs="Arial"/>
      <w:b/>
      <w:bCs/>
      <w:sz w:val="26"/>
      <w:szCs w:val="26"/>
    </w:rPr>
  </w:style>
  <w:style w:type="character" w:styleId="736" w:customStyle="1">
    <w:name w:val="Заголовок 5 Знак"/>
    <w:link w:val="724"/>
    <w:uiPriority w:val="9"/>
    <w:rPr>
      <w:rFonts w:ascii="Arial" w:hAnsi="Arial" w:eastAsia="Arial" w:cs="Arial"/>
      <w:b/>
      <w:bCs/>
      <w:sz w:val="24"/>
      <w:szCs w:val="24"/>
    </w:rPr>
  </w:style>
  <w:style w:type="character" w:styleId="737" w:customStyle="1">
    <w:name w:val="Заголовок 6 Знак"/>
    <w:link w:val="725"/>
    <w:uiPriority w:val="9"/>
    <w:rPr>
      <w:rFonts w:ascii="Arial" w:hAnsi="Arial" w:eastAsia="Arial" w:cs="Arial"/>
      <w:b/>
      <w:bCs/>
      <w:sz w:val="22"/>
      <w:szCs w:val="22"/>
    </w:rPr>
  </w:style>
  <w:style w:type="character" w:styleId="738" w:customStyle="1">
    <w:name w:val="Заголовок 7 Знак"/>
    <w:link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Заголовок 8 Знак"/>
    <w:link w:val="727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Заголовок 9 Знак"/>
    <w:link w:val="728"/>
    <w:uiPriority w:val="9"/>
    <w:rPr>
      <w:rFonts w:ascii="Arial" w:hAnsi="Arial" w:eastAsia="Arial" w:cs="Arial"/>
      <w:i/>
      <w:iCs/>
      <w:sz w:val="21"/>
      <w:szCs w:val="21"/>
    </w:rPr>
  </w:style>
  <w:style w:type="paragraph" w:styleId="741">
    <w:name w:val="Title"/>
    <w:basedOn w:val="719"/>
    <w:next w:val="719"/>
    <w:link w:val="742"/>
    <w:uiPriority w:val="10"/>
    <w:qFormat/>
    <w:pPr>
      <w:contextualSpacing/>
      <w:spacing w:before="300"/>
    </w:pPr>
    <w:rPr>
      <w:sz w:val="48"/>
      <w:szCs w:val="48"/>
    </w:rPr>
  </w:style>
  <w:style w:type="character" w:styleId="742" w:customStyle="1">
    <w:name w:val="Название Знак"/>
    <w:link w:val="741"/>
    <w:uiPriority w:val="10"/>
    <w:rPr>
      <w:sz w:val="48"/>
      <w:szCs w:val="48"/>
    </w:rPr>
  </w:style>
  <w:style w:type="paragraph" w:styleId="743">
    <w:name w:val="Subtitle"/>
    <w:basedOn w:val="719"/>
    <w:next w:val="719"/>
    <w:link w:val="744"/>
    <w:uiPriority w:val="11"/>
    <w:qFormat/>
    <w:pPr>
      <w:spacing w:before="200"/>
    </w:pPr>
    <w:rPr>
      <w:sz w:val="24"/>
      <w:szCs w:val="24"/>
    </w:rPr>
  </w:style>
  <w:style w:type="character" w:styleId="744" w:customStyle="1">
    <w:name w:val="Подзаголовок Знак"/>
    <w:link w:val="743"/>
    <w:uiPriority w:val="11"/>
    <w:rPr>
      <w:sz w:val="24"/>
      <w:szCs w:val="24"/>
    </w:rPr>
  </w:style>
  <w:style w:type="paragraph" w:styleId="745">
    <w:name w:val="Quote"/>
    <w:basedOn w:val="719"/>
    <w:next w:val="719"/>
    <w:link w:val="746"/>
    <w:uiPriority w:val="29"/>
    <w:qFormat/>
    <w:pPr>
      <w:ind w:left="720" w:right="720"/>
    </w:pPr>
    <w:rPr>
      <w:i/>
    </w:rPr>
  </w:style>
  <w:style w:type="character" w:styleId="746" w:customStyle="1">
    <w:name w:val="Цитата 2 Знак"/>
    <w:link w:val="745"/>
    <w:uiPriority w:val="29"/>
    <w:rPr>
      <w:i/>
    </w:rPr>
  </w:style>
  <w:style w:type="paragraph" w:styleId="747">
    <w:name w:val="Intense Quote"/>
    <w:basedOn w:val="719"/>
    <w:next w:val="719"/>
    <w:link w:val="7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 w:customStyle="1">
    <w:name w:val="Выделенная цитата Знак"/>
    <w:link w:val="747"/>
    <w:uiPriority w:val="30"/>
    <w:rPr>
      <w:i/>
    </w:rPr>
  </w:style>
  <w:style w:type="paragraph" w:styleId="749">
    <w:name w:val="Header"/>
    <w:basedOn w:val="719"/>
    <w:link w:val="75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0" w:customStyle="1">
    <w:name w:val="Верхний колонтитул Знак"/>
    <w:link w:val="749"/>
    <w:uiPriority w:val="99"/>
  </w:style>
  <w:style w:type="paragraph" w:styleId="751">
    <w:name w:val="Footer"/>
    <w:basedOn w:val="719"/>
    <w:link w:val="75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2" w:customStyle="1">
    <w:name w:val="Footer Char"/>
    <w:uiPriority w:val="99"/>
  </w:style>
  <w:style w:type="paragraph" w:styleId="753">
    <w:name w:val="Caption"/>
    <w:basedOn w:val="719"/>
    <w:next w:val="719"/>
    <w:link w:val="71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54" w:customStyle="1">
    <w:name w:val="Нижний колонтитул Знак"/>
    <w:link w:val="751"/>
    <w:uiPriority w:val="99"/>
  </w:style>
  <w:style w:type="table" w:styleId="755">
    <w:name w:val="Table Grid"/>
    <w:basedOn w:val="73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6" w:customStyle="1">
    <w:name w:val="Table Grid Light"/>
    <w:basedOn w:val="73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7" w:customStyle="1">
    <w:name w:val="Plain Table 1"/>
    <w:basedOn w:val="73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 w:customStyle="1">
    <w:name w:val="Plain Table 2"/>
    <w:basedOn w:val="73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 w:customStyle="1">
    <w:name w:val="Plain Table 3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0" w:customStyle="1">
    <w:name w:val="Plain Table 4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Plain Table 5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1 Light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4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4" w:customStyle="1">
    <w:name w:val="Grid Table 4 - Accent 1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85" w:customStyle="1">
    <w:name w:val="Grid Table 4 - Accent 2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6" w:customStyle="1">
    <w:name w:val="Grid Table 4 - Accent 3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7" w:customStyle="1">
    <w:name w:val="Grid Table 4 - Accent 4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8" w:customStyle="1">
    <w:name w:val="Grid Table 4 - Accent 5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9" w:customStyle="1">
    <w:name w:val="Grid Table 4 - Accent 6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0" w:customStyle="1">
    <w:name w:val="Grid Table 5 Dark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6 Colorful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8" w:customStyle="1">
    <w:name w:val="Grid Table 6 Colorful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9" w:customStyle="1">
    <w:name w:val="Grid Table 6 Colorful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0" w:customStyle="1">
    <w:name w:val="Grid Table 6 Colorful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1" w:customStyle="1">
    <w:name w:val="Grid Table 6 Colorful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2" w:customStyle="1">
    <w:name w:val="Grid Table 6 Colorful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3" w:customStyle="1">
    <w:name w:val="Grid Table 6 Colorful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4" w:customStyle="1">
    <w:name w:val="Grid Table 7 Colorful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7 Colorful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7 Colorful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7 Colorful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7 Colorful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1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2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3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4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5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6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5" w:customStyle="1">
    <w:name w:val="List Table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5 Dark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6 Colorful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7" w:customStyle="1">
    <w:name w:val="List Table 6 Colorful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8" w:customStyle="1">
    <w:name w:val="List Table 6 Colorful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9" w:customStyle="1">
    <w:name w:val="List Table 6 Colorful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0" w:customStyle="1">
    <w:name w:val="List Table 6 Colorful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51" w:customStyle="1">
    <w:name w:val="List Table 6 Colorful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52" w:customStyle="1">
    <w:name w:val="List Table 6 Colorful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53" w:customStyle="1">
    <w:name w:val="List Table 7 Colorful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7 Colorful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7 Colorful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7 Colorful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7 Colorful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ned - Accent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Lined - Accent 1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2" w:customStyle="1">
    <w:name w:val="Lined - Accent 2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3" w:customStyle="1">
    <w:name w:val="Lined - Accent 3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4" w:customStyle="1">
    <w:name w:val="Lined - Accent 4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5" w:customStyle="1">
    <w:name w:val="Lined - Accent 5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6" w:customStyle="1">
    <w:name w:val="Lined - Accent 6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7" w:customStyle="1">
    <w:name w:val="Bordered &amp; Lined - Accent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Bordered &amp; Lined - Accent 1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9" w:customStyle="1">
    <w:name w:val="Bordered &amp; Lined - Accent 2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0" w:customStyle="1">
    <w:name w:val="Bordered &amp; Lined - Accent 3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1" w:customStyle="1">
    <w:name w:val="Bordered &amp; Lined - Accent 4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2" w:customStyle="1">
    <w:name w:val="Bordered &amp; Lined - Accent 5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3" w:customStyle="1">
    <w:name w:val="Bordered &amp; Lined - Accent 6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4" w:customStyle="1">
    <w:name w:val="Bordered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5" w:customStyle="1">
    <w:name w:val="Bordered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6" w:customStyle="1">
    <w:name w:val="Bordered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7" w:customStyle="1">
    <w:name w:val="Bordered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8" w:customStyle="1">
    <w:name w:val="Bordered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9" w:customStyle="1">
    <w:name w:val="Bordered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80" w:customStyle="1">
    <w:name w:val="Bordered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81">
    <w:name w:val="Hyperlink"/>
    <w:uiPriority w:val="99"/>
    <w:unhideWhenUsed/>
    <w:rPr>
      <w:color w:val="0563c1" w:themeColor="hyperlink"/>
      <w:u w:val="single"/>
    </w:rPr>
  </w:style>
  <w:style w:type="paragraph" w:styleId="882">
    <w:name w:val="footnote text"/>
    <w:basedOn w:val="719"/>
    <w:link w:val="883"/>
    <w:uiPriority w:val="99"/>
    <w:semiHidden/>
    <w:unhideWhenUsed/>
    <w:pPr>
      <w:spacing w:after="40" w:line="240" w:lineRule="auto"/>
    </w:pPr>
    <w:rPr>
      <w:sz w:val="18"/>
    </w:rPr>
  </w:style>
  <w:style w:type="character" w:styleId="883" w:customStyle="1">
    <w:name w:val="Текст сноски Знак"/>
    <w:link w:val="882"/>
    <w:uiPriority w:val="99"/>
    <w:rPr>
      <w:sz w:val="18"/>
    </w:rPr>
  </w:style>
  <w:style w:type="character" w:styleId="884">
    <w:name w:val="footnote reference"/>
    <w:uiPriority w:val="99"/>
    <w:unhideWhenUsed/>
    <w:rPr>
      <w:vertAlign w:val="superscript"/>
    </w:rPr>
  </w:style>
  <w:style w:type="paragraph" w:styleId="885">
    <w:name w:val="endnote text"/>
    <w:basedOn w:val="719"/>
    <w:link w:val="886"/>
    <w:uiPriority w:val="99"/>
    <w:semiHidden/>
    <w:unhideWhenUsed/>
    <w:pPr>
      <w:spacing w:after="0" w:line="240" w:lineRule="auto"/>
    </w:pPr>
    <w:rPr>
      <w:sz w:val="20"/>
    </w:rPr>
  </w:style>
  <w:style w:type="character" w:styleId="886" w:customStyle="1">
    <w:name w:val="Текст концевой сноски Знак"/>
    <w:link w:val="885"/>
    <w:uiPriority w:val="99"/>
    <w:rPr>
      <w:sz w:val="20"/>
    </w:rPr>
  </w:style>
  <w:style w:type="character" w:styleId="887">
    <w:name w:val="endnote reference"/>
    <w:uiPriority w:val="99"/>
    <w:semiHidden/>
    <w:unhideWhenUsed/>
    <w:rPr>
      <w:vertAlign w:val="superscript"/>
    </w:rPr>
  </w:style>
  <w:style w:type="paragraph" w:styleId="888">
    <w:name w:val="toc 1"/>
    <w:basedOn w:val="719"/>
    <w:next w:val="719"/>
    <w:uiPriority w:val="39"/>
    <w:unhideWhenUsed/>
    <w:pPr>
      <w:spacing w:after="57"/>
    </w:pPr>
  </w:style>
  <w:style w:type="paragraph" w:styleId="889">
    <w:name w:val="toc 2"/>
    <w:basedOn w:val="719"/>
    <w:next w:val="719"/>
    <w:uiPriority w:val="39"/>
    <w:unhideWhenUsed/>
    <w:pPr>
      <w:ind w:left="283"/>
      <w:spacing w:after="57"/>
    </w:pPr>
  </w:style>
  <w:style w:type="paragraph" w:styleId="890">
    <w:name w:val="toc 3"/>
    <w:basedOn w:val="719"/>
    <w:next w:val="719"/>
    <w:uiPriority w:val="39"/>
    <w:unhideWhenUsed/>
    <w:pPr>
      <w:ind w:left="567"/>
      <w:spacing w:after="57"/>
    </w:pPr>
  </w:style>
  <w:style w:type="paragraph" w:styleId="891">
    <w:name w:val="toc 4"/>
    <w:basedOn w:val="719"/>
    <w:next w:val="719"/>
    <w:uiPriority w:val="39"/>
    <w:unhideWhenUsed/>
    <w:pPr>
      <w:ind w:left="850"/>
      <w:spacing w:after="57"/>
    </w:pPr>
  </w:style>
  <w:style w:type="paragraph" w:styleId="892">
    <w:name w:val="toc 5"/>
    <w:basedOn w:val="719"/>
    <w:next w:val="719"/>
    <w:uiPriority w:val="39"/>
    <w:unhideWhenUsed/>
    <w:pPr>
      <w:ind w:left="1134"/>
      <w:spacing w:after="57"/>
    </w:pPr>
  </w:style>
  <w:style w:type="paragraph" w:styleId="893">
    <w:name w:val="toc 6"/>
    <w:basedOn w:val="719"/>
    <w:next w:val="719"/>
    <w:uiPriority w:val="39"/>
    <w:unhideWhenUsed/>
    <w:pPr>
      <w:ind w:left="1417"/>
      <w:spacing w:after="57"/>
    </w:pPr>
  </w:style>
  <w:style w:type="paragraph" w:styleId="894">
    <w:name w:val="toc 7"/>
    <w:basedOn w:val="719"/>
    <w:next w:val="719"/>
    <w:uiPriority w:val="39"/>
    <w:unhideWhenUsed/>
    <w:pPr>
      <w:ind w:left="1701"/>
      <w:spacing w:after="57"/>
    </w:pPr>
  </w:style>
  <w:style w:type="paragraph" w:styleId="895">
    <w:name w:val="toc 8"/>
    <w:basedOn w:val="719"/>
    <w:next w:val="719"/>
    <w:uiPriority w:val="39"/>
    <w:unhideWhenUsed/>
    <w:pPr>
      <w:ind w:left="1984"/>
      <w:spacing w:after="57"/>
    </w:pPr>
  </w:style>
  <w:style w:type="paragraph" w:styleId="896">
    <w:name w:val="toc 9"/>
    <w:basedOn w:val="719"/>
    <w:next w:val="719"/>
    <w:uiPriority w:val="39"/>
    <w:unhideWhenUsed/>
    <w:pPr>
      <w:ind w:left="2268"/>
      <w:spacing w:after="57"/>
    </w:pPr>
  </w:style>
  <w:style w:type="paragraph" w:styleId="897">
    <w:name w:val="TOC Heading"/>
    <w:uiPriority w:val="39"/>
    <w:unhideWhenUsed/>
  </w:style>
  <w:style w:type="paragraph" w:styleId="898">
    <w:name w:val="table of figures"/>
    <w:basedOn w:val="719"/>
    <w:next w:val="719"/>
    <w:uiPriority w:val="99"/>
    <w:unhideWhenUsed/>
    <w:pPr>
      <w:spacing w:after="0"/>
    </w:pPr>
  </w:style>
  <w:style w:type="paragraph" w:styleId="899">
    <w:name w:val="No Spacing"/>
    <w:basedOn w:val="719"/>
    <w:uiPriority w:val="1"/>
    <w:qFormat/>
    <w:pPr>
      <w:spacing w:after="0" w:line="240" w:lineRule="auto"/>
    </w:pPr>
  </w:style>
  <w:style w:type="paragraph" w:styleId="900">
    <w:name w:val="List Paragraph"/>
    <w:basedOn w:val="719"/>
    <w:uiPriority w:val="34"/>
    <w:qFormat/>
    <w:pPr>
      <w:contextualSpacing/>
      <w:ind w:left="720"/>
    </w:pPr>
  </w:style>
  <w:style w:type="paragraph" w:styleId="901">
    <w:name w:val="annotation text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2" w:customStyle="1">
    <w:name w:val="ConsPlusNormal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shevchenko_ko</cp:lastModifiedBy>
  <cp:revision>31</cp:revision>
  <dcterms:created xsi:type="dcterms:W3CDTF">2023-01-24T05:53:00Z</dcterms:created>
  <dcterms:modified xsi:type="dcterms:W3CDTF">2026-06-29T23:17:40Z</dcterms:modified>
</cp:coreProperties>
</file>